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7"/>
        <w:tblpPr w:leftFromText="180" w:rightFromText="180" w:vertAnchor="text" w:horzAnchor="margin" w:tblpY="512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2552"/>
        <w:gridCol w:w="4104"/>
      </w:tblGrid>
      <w:tr w:rsidR="008B1D87" w:rsidTr="008B1D87">
        <w:tc>
          <w:tcPr>
            <w:tcW w:w="4106" w:type="dxa"/>
            <w:vAlign w:val="center"/>
          </w:tcPr>
          <w:p w:rsidR="008B1D87" w:rsidRPr="002624E1" w:rsidRDefault="007F08EB" w:rsidP="00C846B5">
            <w:pPr>
              <w:rPr>
                <w:rFonts w:ascii="Pobeda" w:hAnsi="Pobeda"/>
                <w:color w:val="BC2414"/>
              </w:rPr>
            </w:pPr>
            <w:proofErr w:type="gramStart"/>
            <w:r>
              <w:rPr>
                <w:rFonts w:ascii="Pobeda" w:hAnsi="Pobeda"/>
                <w:color w:val="BC2414"/>
                <w:sz w:val="32"/>
                <w:szCs w:val="32"/>
              </w:rPr>
              <w:t>2</w:t>
            </w:r>
            <w:r w:rsidR="00C846B5">
              <w:rPr>
                <w:rFonts w:ascii="Pobeda" w:hAnsi="Pobeda"/>
                <w:color w:val="BC2414"/>
                <w:sz w:val="32"/>
                <w:szCs w:val="32"/>
              </w:rPr>
              <w:t>3</w:t>
            </w:r>
            <w:r w:rsidR="002D08E8">
              <w:rPr>
                <w:rFonts w:ascii="Pobeda" w:hAnsi="Pobeda"/>
                <w:color w:val="BC2414"/>
                <w:sz w:val="32"/>
                <w:szCs w:val="32"/>
              </w:rPr>
              <w:t xml:space="preserve">  ноября</w:t>
            </w:r>
            <w:proofErr w:type="gramEnd"/>
            <w:r w:rsidR="008B1D87">
              <w:rPr>
                <w:rFonts w:ascii="Pobeda" w:hAnsi="Pobeda"/>
                <w:color w:val="BC2414"/>
                <w:sz w:val="32"/>
                <w:szCs w:val="32"/>
              </w:rPr>
              <w:t xml:space="preserve">  2022 г., 1</w:t>
            </w:r>
            <w:r w:rsidR="00C846B5">
              <w:rPr>
                <w:rFonts w:ascii="Pobeda" w:hAnsi="Pobeda"/>
                <w:color w:val="BC2414"/>
                <w:sz w:val="32"/>
                <w:szCs w:val="32"/>
              </w:rPr>
              <w:t>5</w:t>
            </w:r>
            <w:r w:rsidR="008B1D87">
              <w:rPr>
                <w:rFonts w:ascii="Pobeda" w:hAnsi="Pobeda"/>
                <w:color w:val="BC2414"/>
                <w:sz w:val="32"/>
                <w:szCs w:val="32"/>
              </w:rPr>
              <w:t>:</w:t>
            </w:r>
            <w:r w:rsidR="00C846B5">
              <w:rPr>
                <w:rFonts w:ascii="Pobeda" w:hAnsi="Pobeda"/>
                <w:color w:val="BC2414"/>
                <w:sz w:val="32"/>
                <w:szCs w:val="32"/>
              </w:rPr>
              <w:t>0</w:t>
            </w:r>
            <w:r w:rsidR="00BA39EE">
              <w:rPr>
                <w:rFonts w:ascii="Pobeda" w:hAnsi="Pobeda"/>
                <w:color w:val="BC2414"/>
                <w:sz w:val="32"/>
                <w:szCs w:val="32"/>
              </w:rPr>
              <w:t>5</w:t>
            </w:r>
            <w:r w:rsidR="008B1D87" w:rsidRPr="002624E1">
              <w:rPr>
                <w:rFonts w:ascii="Pobeda" w:hAnsi="Pobeda"/>
                <w:color w:val="BC2414"/>
                <w:sz w:val="32"/>
                <w:szCs w:val="32"/>
              </w:rPr>
              <w:t xml:space="preserve"> (</w:t>
            </w:r>
            <w:r w:rsidR="008B1D87">
              <w:rPr>
                <w:rFonts w:ascii="Pobeda" w:hAnsi="Pobeda"/>
                <w:color w:val="BC2414"/>
                <w:sz w:val="32"/>
                <w:szCs w:val="32"/>
              </w:rPr>
              <w:t>МСК</w:t>
            </w:r>
            <w:r w:rsidR="008B1D87" w:rsidRPr="002624E1">
              <w:rPr>
                <w:rFonts w:ascii="Pobeda" w:hAnsi="Pobeda"/>
                <w:color w:val="BC2414"/>
                <w:sz w:val="32"/>
                <w:szCs w:val="32"/>
              </w:rPr>
              <w:t>)</w:t>
            </w:r>
          </w:p>
        </w:tc>
        <w:tc>
          <w:tcPr>
            <w:tcW w:w="2552" w:type="dxa"/>
            <w:vAlign w:val="center"/>
          </w:tcPr>
          <w:p w:rsidR="008B1D87" w:rsidRPr="002624E1" w:rsidRDefault="008B1D87" w:rsidP="00027746">
            <w:pPr>
              <w:jc w:val="center"/>
              <w:rPr>
                <w:rFonts w:ascii="Impact" w:hAnsi="Impact"/>
                <w:i/>
                <w:color w:val="BC2414"/>
                <w:sz w:val="28"/>
              </w:rPr>
            </w:pPr>
            <w:r>
              <w:rPr>
                <w:rFonts w:ascii="Impact" w:hAnsi="Impact"/>
                <w:i/>
                <w:color w:val="BC2414"/>
                <w:sz w:val="36"/>
              </w:rPr>
              <w:t>2</w:t>
            </w:r>
            <w:r w:rsidR="007F08EB">
              <w:rPr>
                <w:rFonts w:ascii="Impact" w:hAnsi="Impact"/>
                <w:i/>
                <w:color w:val="BC2414"/>
                <w:sz w:val="36"/>
              </w:rPr>
              <w:t>7</w:t>
            </w:r>
            <w:r w:rsidR="00027746">
              <w:rPr>
                <w:rFonts w:ascii="Impact" w:hAnsi="Impact"/>
                <w:i/>
                <w:color w:val="BC2414"/>
                <w:sz w:val="36"/>
              </w:rPr>
              <w:t>3</w:t>
            </w:r>
            <w:bookmarkStart w:id="0" w:name="_GoBack"/>
            <w:bookmarkEnd w:id="0"/>
            <w:r>
              <w:rPr>
                <w:rFonts w:ascii="Impact" w:hAnsi="Impact"/>
                <w:i/>
                <w:color w:val="BC2414"/>
                <w:sz w:val="36"/>
              </w:rPr>
              <w:t>-й  день</w:t>
            </w:r>
          </w:p>
        </w:tc>
        <w:tc>
          <w:tcPr>
            <w:tcW w:w="4104" w:type="dxa"/>
            <w:vAlign w:val="center"/>
          </w:tcPr>
          <w:p w:rsidR="008B1D87" w:rsidRPr="00EE4426" w:rsidRDefault="008B1D87" w:rsidP="008B1D87">
            <w:pPr>
              <w:jc w:val="right"/>
              <w:rPr>
                <w:rFonts w:ascii="Pobeda" w:hAnsi="Pobeda"/>
                <w:b/>
                <w:i/>
                <w:sz w:val="32"/>
                <w:szCs w:val="32"/>
              </w:rPr>
            </w:pPr>
            <w:r w:rsidRPr="00EE4426">
              <w:rPr>
                <w:rFonts w:ascii="Pobeda" w:hAnsi="Pobeda"/>
                <w:b/>
                <w:i/>
                <w:color w:val="BC2414"/>
                <w:sz w:val="32"/>
                <w:szCs w:val="32"/>
              </w:rPr>
              <w:t>ПРОЧТИ И ПЕРЕДАЙ ДРУГОМУ!</w:t>
            </w:r>
          </w:p>
        </w:tc>
      </w:tr>
      <w:tr w:rsidR="008B1D87" w:rsidTr="008B1D87">
        <w:tc>
          <w:tcPr>
            <w:tcW w:w="10762" w:type="dxa"/>
            <w:gridSpan w:val="3"/>
            <w:shd w:val="clear" w:color="auto" w:fill="BC2414"/>
          </w:tcPr>
          <w:p w:rsidR="008B1D87" w:rsidRPr="002624E1" w:rsidRDefault="008B1D87" w:rsidP="008B1D87">
            <w:pPr>
              <w:rPr>
                <w:sz w:val="8"/>
                <w:szCs w:val="8"/>
              </w:rPr>
            </w:pPr>
          </w:p>
        </w:tc>
      </w:tr>
    </w:tbl>
    <w:p w:rsidR="00D73BA9" w:rsidRPr="00D73BA9" w:rsidRDefault="00D73BA9" w:rsidP="00F674CC">
      <w:pPr>
        <w:spacing w:after="0" w:line="240" w:lineRule="auto"/>
        <w:rPr>
          <w:sz w:val="16"/>
          <w:szCs w:val="16"/>
        </w:rPr>
      </w:pPr>
    </w:p>
    <w:p w:rsidR="00152F1E" w:rsidRPr="00D73BA9" w:rsidRDefault="008B1D87" w:rsidP="00F674CC">
      <w:pPr>
        <w:spacing w:after="0" w:line="240" w:lineRule="auto"/>
        <w:rPr>
          <w:sz w:val="16"/>
          <w:szCs w:val="8"/>
        </w:rPr>
      </w:pPr>
      <w:r w:rsidRPr="00D73BA9">
        <w:rPr>
          <w:noProof/>
          <w:sz w:val="16"/>
          <w:szCs w:val="8"/>
          <w:lang w:eastAsia="ru-RU"/>
        </w:rPr>
        <w:drawing>
          <wp:anchor distT="0" distB="0" distL="114300" distR="114300" simplePos="0" relativeHeight="251660288" behindDoc="1" locked="0" layoutInCell="1" allowOverlap="1" wp14:anchorId="07828E83" wp14:editId="36A1F21C">
            <wp:simplePos x="0" y="0"/>
            <wp:positionH relativeFrom="margin">
              <wp:align>right</wp:align>
            </wp:positionH>
            <wp:positionV relativeFrom="margin">
              <wp:posOffset>-325120</wp:posOffset>
            </wp:positionV>
            <wp:extent cx="6840220" cy="625475"/>
            <wp:effectExtent l="0" t="0" r="0" b="3175"/>
            <wp:wrapTight wrapText="bothSides">
              <wp:wrapPolygon edited="0">
                <wp:start x="0" y="0"/>
                <wp:lineTo x="0" y="21052"/>
                <wp:lineTo x="21536" y="21052"/>
                <wp:lineTo x="21536" y="0"/>
                <wp:lineTo x="0" y="0"/>
              </wp:wrapPolygon>
            </wp:wrapTight>
            <wp:docPr id="2" name="Рисунок 2" descr="C:\Users\AM\Desktop\СВО титул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M\Desktop\СВО титул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62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44C47" w:rsidRPr="00F04462" w:rsidRDefault="00644C47" w:rsidP="00F04462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>Вооруженные Силы Российской Федерации продолжают специальн</w:t>
      </w:r>
      <w:r w:rsidR="00500AF2"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>ую</w:t>
      </w:r>
      <w:r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военн</w:t>
      </w:r>
      <w:r w:rsidR="00500AF2"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>ую</w:t>
      </w:r>
      <w:r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операци</w:t>
      </w:r>
      <w:r w:rsidR="00500AF2"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>ю</w:t>
      </w:r>
      <w:r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>.</w:t>
      </w:r>
    </w:p>
    <w:p w:rsidR="00C846B5" w:rsidRPr="00C846B5" w:rsidRDefault="00C846B5" w:rsidP="00C846B5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C846B5">
        <w:rPr>
          <w:rFonts w:ascii="Times New Roman" w:hAnsi="Times New Roman" w:cs="Times New Roman"/>
          <w:color w:val="000000" w:themeColor="text1"/>
          <w:sz w:val="34"/>
          <w:szCs w:val="34"/>
        </w:rPr>
        <w:t>На Донецком направлении подразделения российских войск продолжали наступательные действия. За сутки на данном направлении уничтожено более 60 украинских военнослужащих и пять боевых бронированных машин ВСУ.</w:t>
      </w:r>
    </w:p>
    <w:p w:rsidR="00C846B5" w:rsidRPr="00C846B5" w:rsidRDefault="00C846B5" w:rsidP="00C846B5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C846B5">
        <w:rPr>
          <w:rFonts w:ascii="Times New Roman" w:hAnsi="Times New Roman" w:cs="Times New Roman"/>
          <w:color w:val="000000" w:themeColor="text1"/>
          <w:sz w:val="34"/>
          <w:szCs w:val="34"/>
        </w:rPr>
        <w:t>На Южно-Донецком направлении огнем артиллерии и решительными действиями российских войск отражена атака ВСУ силами до ротной тактической группы в направлении населенного пункта Павловка.</w:t>
      </w:r>
    </w:p>
    <w:p w:rsidR="00C846B5" w:rsidRPr="00C846B5" w:rsidRDefault="00C846B5" w:rsidP="00C846B5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C846B5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Кроме того, в результате упреждающего огневого налета нанесено поражение выдвигавшимся из населенного пункта </w:t>
      </w:r>
      <w:proofErr w:type="spellStart"/>
      <w:r w:rsidRPr="00C846B5">
        <w:rPr>
          <w:rFonts w:ascii="Times New Roman" w:hAnsi="Times New Roman" w:cs="Times New Roman"/>
          <w:color w:val="000000" w:themeColor="text1"/>
          <w:sz w:val="34"/>
          <w:szCs w:val="34"/>
        </w:rPr>
        <w:t>Угледар</w:t>
      </w:r>
      <w:proofErr w:type="spellEnd"/>
      <w:r w:rsidRPr="00C846B5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резервам противника.</w:t>
      </w:r>
    </w:p>
    <w:p w:rsidR="00C846B5" w:rsidRPr="00C846B5" w:rsidRDefault="00C846B5" w:rsidP="00C846B5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C846B5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В районе населенного пункта </w:t>
      </w:r>
      <w:proofErr w:type="spellStart"/>
      <w:r w:rsidRPr="00C846B5">
        <w:rPr>
          <w:rFonts w:ascii="Times New Roman" w:hAnsi="Times New Roman" w:cs="Times New Roman"/>
          <w:color w:val="000000" w:themeColor="text1"/>
          <w:sz w:val="34"/>
          <w:szCs w:val="34"/>
        </w:rPr>
        <w:t>Новодаровка</w:t>
      </w:r>
      <w:proofErr w:type="spellEnd"/>
      <w:r w:rsidRPr="00C846B5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Запорожской области уничтожена диверсионно-разведывательная группа ВСУ.</w:t>
      </w:r>
    </w:p>
    <w:p w:rsidR="00C846B5" w:rsidRPr="00C846B5" w:rsidRDefault="00C846B5" w:rsidP="00C846B5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C846B5">
        <w:rPr>
          <w:rFonts w:ascii="Times New Roman" w:hAnsi="Times New Roman" w:cs="Times New Roman"/>
          <w:color w:val="000000" w:themeColor="text1"/>
          <w:sz w:val="34"/>
          <w:szCs w:val="34"/>
        </w:rPr>
        <w:t>Потери противника за сутки на данном направлении составили более 40 украинских военнослужащих убитыми и ранеными, три бронеавтомобиля, МТ-ЛБ и четыре пикапа.</w:t>
      </w:r>
    </w:p>
    <w:p w:rsidR="00C846B5" w:rsidRPr="00C846B5" w:rsidRDefault="00C846B5" w:rsidP="00C846B5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C846B5">
        <w:rPr>
          <w:rFonts w:ascii="Times New Roman" w:hAnsi="Times New Roman" w:cs="Times New Roman"/>
          <w:color w:val="000000" w:themeColor="text1"/>
          <w:sz w:val="34"/>
          <w:szCs w:val="34"/>
        </w:rPr>
        <w:t>На Купянском направлении огнем артиллерии и ударами тяжелых огнеметных систем сорвана попытка перехода в атаку мотопехотной роты ВСУ в районе населенного пункта Новоселовское Луганской Народной Республики.</w:t>
      </w:r>
    </w:p>
    <w:p w:rsidR="00C846B5" w:rsidRPr="00C846B5" w:rsidRDefault="00C846B5" w:rsidP="00C846B5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C846B5">
        <w:rPr>
          <w:rFonts w:ascii="Times New Roman" w:hAnsi="Times New Roman" w:cs="Times New Roman"/>
          <w:color w:val="000000" w:themeColor="text1"/>
          <w:sz w:val="34"/>
          <w:szCs w:val="34"/>
        </w:rPr>
        <w:t>В результате огня российской артиллерии на данном направлении уничтожено более 30 украинских военнослужащих, два автомобиля и один миномет.</w:t>
      </w:r>
    </w:p>
    <w:p w:rsidR="00C846B5" w:rsidRPr="00C846B5" w:rsidRDefault="00C846B5" w:rsidP="00C846B5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C846B5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На Красно-Лиманском направлении упреждающим огневым поражением сорвана попытка выдвижения ротной тактической группы ВСУ для атаки в направлении населенного пункта </w:t>
      </w:r>
      <w:proofErr w:type="spellStart"/>
      <w:r w:rsidRPr="00C846B5">
        <w:rPr>
          <w:rFonts w:ascii="Times New Roman" w:hAnsi="Times New Roman" w:cs="Times New Roman"/>
          <w:color w:val="000000" w:themeColor="text1"/>
          <w:sz w:val="34"/>
          <w:szCs w:val="34"/>
        </w:rPr>
        <w:t>Червонопоповка</w:t>
      </w:r>
      <w:proofErr w:type="spellEnd"/>
      <w:r w:rsidRPr="00C846B5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Луганской Народной Республики. Уничтожено до 20 украинских военнослужащих, три минометных расчета и два автомобиля.</w:t>
      </w:r>
    </w:p>
    <w:p w:rsidR="00C846B5" w:rsidRPr="00C846B5" w:rsidRDefault="00C846B5" w:rsidP="00C846B5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C846B5">
        <w:rPr>
          <w:rFonts w:ascii="Times New Roman" w:hAnsi="Times New Roman" w:cs="Times New Roman"/>
          <w:color w:val="000000" w:themeColor="text1"/>
          <w:sz w:val="34"/>
          <w:szCs w:val="34"/>
        </w:rPr>
        <w:t>Оперативно-тактической и армейской авиацией, ракетными войсками и артиллерией поражен пункт управления 128-й горно-</w:t>
      </w:r>
      <w:r w:rsidRPr="00C846B5">
        <w:rPr>
          <w:rFonts w:ascii="Times New Roman" w:hAnsi="Times New Roman" w:cs="Times New Roman"/>
          <w:color w:val="000000" w:themeColor="text1"/>
          <w:sz w:val="34"/>
          <w:szCs w:val="34"/>
        </w:rPr>
        <w:lastRenderedPageBreak/>
        <w:t>штурмовой бригады ВСУ в районе населенного пункта Вольнянск Запорожской области, а также 72 артиллерийских подразделения на огневых позициях, живая сила и военная техника в 144 районах.</w:t>
      </w:r>
    </w:p>
    <w:p w:rsidR="00C846B5" w:rsidRPr="00C846B5" w:rsidRDefault="00C846B5" w:rsidP="00C846B5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C846B5">
        <w:rPr>
          <w:rFonts w:ascii="Times New Roman" w:hAnsi="Times New Roman" w:cs="Times New Roman"/>
          <w:color w:val="000000" w:themeColor="text1"/>
          <w:sz w:val="34"/>
          <w:szCs w:val="34"/>
        </w:rPr>
        <w:t>В районе населенного пункта Николаевка Донецкой Народной Республики уничтожена радиолокационная станция контрбатарейной борьбы AN/TPQ-37, производства США.</w:t>
      </w:r>
    </w:p>
    <w:p w:rsidR="00C846B5" w:rsidRPr="00C846B5" w:rsidRDefault="00C846B5" w:rsidP="00C846B5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C846B5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В районах населенных пунктов Вольнянск Запорожской области и </w:t>
      </w:r>
      <w:proofErr w:type="spellStart"/>
      <w:r w:rsidRPr="00C846B5">
        <w:rPr>
          <w:rFonts w:ascii="Times New Roman" w:hAnsi="Times New Roman" w:cs="Times New Roman"/>
          <w:color w:val="000000" w:themeColor="text1"/>
          <w:sz w:val="34"/>
          <w:szCs w:val="34"/>
        </w:rPr>
        <w:t>Червонопоповка</w:t>
      </w:r>
      <w:proofErr w:type="spellEnd"/>
      <w:r w:rsidRPr="00C846B5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Луганской Народной Республики уничтожены два склада ракетно-артиллерийского вооружения и боеприпасов ВСУ.</w:t>
      </w:r>
    </w:p>
    <w:p w:rsidR="00C846B5" w:rsidRPr="00C846B5" w:rsidRDefault="00C846B5" w:rsidP="00C846B5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C846B5">
        <w:rPr>
          <w:rFonts w:ascii="Times New Roman" w:hAnsi="Times New Roman" w:cs="Times New Roman"/>
          <w:color w:val="000000" w:themeColor="text1"/>
          <w:sz w:val="34"/>
          <w:szCs w:val="34"/>
        </w:rPr>
        <w:t>Средствами противовоздушной обороны за сутки сбито пять беспилотных летательных аппаратов в районе газоконденсатных месторождений в Черном море и в районе города Севастополь.</w:t>
      </w:r>
    </w:p>
    <w:p w:rsidR="00B76A0B" w:rsidRPr="00F04462" w:rsidRDefault="00C846B5" w:rsidP="00C846B5">
      <w:pPr>
        <w:spacing w:after="80" w:line="240" w:lineRule="auto"/>
        <w:ind w:firstLine="709"/>
        <w:jc w:val="both"/>
        <w:rPr>
          <w:rFonts w:ascii="Times New Roman" w:hAnsi="Times New Roman" w:cs="Times New Roman"/>
          <w:sz w:val="34"/>
          <w:szCs w:val="34"/>
        </w:rPr>
      </w:pPr>
      <w:r w:rsidRPr="00C846B5">
        <w:rPr>
          <w:rFonts w:ascii="Times New Roman" w:hAnsi="Times New Roman" w:cs="Times New Roman"/>
          <w:color w:val="000000" w:themeColor="text1"/>
          <w:sz w:val="34"/>
          <w:szCs w:val="34"/>
        </w:rPr>
        <w:t>Всего с начала проведения специальной военной операции уничтожены: 333 самолета, 177 вертолетов, 2554 беспилотных летательных аппарата, 390 зенитных ракетных комплексов, 6782 танка и других боевых бронированных машин, 901 боевая машина реактивных систем залпового огня, 3615 орудий полевой артиллерии и минометов, а также 7329 единиц специальной военной автомобильной техники</w:t>
      </w:r>
      <w:r w:rsidR="002975DA" w:rsidRPr="002975DA">
        <w:rPr>
          <w:rFonts w:ascii="Times New Roman" w:hAnsi="Times New Roman" w:cs="Times New Roman"/>
          <w:color w:val="000000" w:themeColor="text1"/>
          <w:sz w:val="34"/>
          <w:szCs w:val="34"/>
        </w:rPr>
        <w:t>.</w:t>
      </w:r>
    </w:p>
    <w:p w:rsidR="00F04462" w:rsidRDefault="00F04462" w:rsidP="00137C2C">
      <w:pPr>
        <w:rPr>
          <w:rFonts w:ascii="Times New Roman" w:hAnsi="Times New Roman" w:cs="Times New Roman"/>
          <w:sz w:val="52"/>
          <w:szCs w:val="8"/>
        </w:rPr>
      </w:pPr>
    </w:p>
    <w:p w:rsidR="00C846B5" w:rsidRDefault="00C846B5" w:rsidP="00137C2C">
      <w:pPr>
        <w:rPr>
          <w:rFonts w:ascii="Times New Roman" w:hAnsi="Times New Roman" w:cs="Times New Roman"/>
          <w:sz w:val="52"/>
          <w:szCs w:val="8"/>
        </w:rPr>
      </w:pPr>
    </w:p>
    <w:p w:rsidR="00C846B5" w:rsidRDefault="00C846B5" w:rsidP="00137C2C">
      <w:pPr>
        <w:rPr>
          <w:rFonts w:ascii="Times New Roman" w:hAnsi="Times New Roman" w:cs="Times New Roman"/>
          <w:sz w:val="52"/>
          <w:szCs w:val="8"/>
        </w:rPr>
      </w:pPr>
    </w:p>
    <w:p w:rsidR="00C846B5" w:rsidRDefault="00C846B5" w:rsidP="00137C2C">
      <w:pPr>
        <w:rPr>
          <w:rFonts w:ascii="Times New Roman" w:hAnsi="Times New Roman" w:cs="Times New Roman"/>
          <w:sz w:val="52"/>
          <w:szCs w:val="8"/>
        </w:rPr>
      </w:pPr>
    </w:p>
    <w:p w:rsidR="00C846B5" w:rsidRDefault="00C846B5" w:rsidP="00137C2C">
      <w:pPr>
        <w:rPr>
          <w:rFonts w:ascii="Times New Roman" w:hAnsi="Times New Roman" w:cs="Times New Roman"/>
          <w:sz w:val="52"/>
          <w:szCs w:val="8"/>
        </w:rPr>
      </w:pPr>
    </w:p>
    <w:p w:rsidR="00C846B5" w:rsidRDefault="00C846B5" w:rsidP="00137C2C">
      <w:pPr>
        <w:rPr>
          <w:rFonts w:ascii="Times New Roman" w:hAnsi="Times New Roman" w:cs="Times New Roman"/>
          <w:sz w:val="52"/>
          <w:szCs w:val="8"/>
        </w:rPr>
      </w:pPr>
    </w:p>
    <w:p w:rsidR="00C846B5" w:rsidRDefault="00C846B5" w:rsidP="00137C2C">
      <w:pPr>
        <w:rPr>
          <w:rFonts w:ascii="Times New Roman" w:hAnsi="Times New Roman" w:cs="Times New Roman"/>
          <w:sz w:val="52"/>
          <w:szCs w:val="8"/>
        </w:rPr>
      </w:pPr>
    </w:p>
    <w:p w:rsidR="00C846B5" w:rsidRPr="00C846B5" w:rsidRDefault="00C846B5" w:rsidP="00137C2C">
      <w:pPr>
        <w:rPr>
          <w:rFonts w:ascii="Times New Roman" w:hAnsi="Times New Roman" w:cs="Times New Roman"/>
          <w:sz w:val="72"/>
          <w:szCs w:val="8"/>
        </w:rPr>
      </w:pPr>
    </w:p>
    <w:p w:rsidR="00137C2C" w:rsidRPr="00FF4643" w:rsidRDefault="004F6DB2" w:rsidP="00137C2C">
      <w:pPr>
        <w:rPr>
          <w:rFonts w:ascii="Times New Roman" w:hAnsi="Times New Roman" w:cs="Times New Roman"/>
          <w:sz w:val="18"/>
          <w:szCs w:val="8"/>
        </w:rPr>
      </w:pPr>
      <w:r w:rsidRPr="00FF4643">
        <w:rPr>
          <w:rFonts w:ascii="Times New Roman" w:hAnsi="Times New Roman" w:cs="Times New Roman"/>
          <w:noProof/>
          <w:sz w:val="44"/>
          <w:szCs w:val="34"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0311B21" wp14:editId="26EAA2D9">
                <wp:simplePos x="0" y="0"/>
                <wp:positionH relativeFrom="margin">
                  <wp:align>center</wp:align>
                </wp:positionH>
                <wp:positionV relativeFrom="paragraph">
                  <wp:posOffset>360680</wp:posOffset>
                </wp:positionV>
                <wp:extent cx="7096125" cy="457200"/>
                <wp:effectExtent l="0" t="0" r="9525" b="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612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762"/>
                            </w:tblGrid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vAlign w:val="center"/>
                                </w:tcPr>
                                <w:p w:rsidR="004F6DB2" w:rsidRPr="00EE4426" w:rsidRDefault="004F6DB2" w:rsidP="004F6DB2">
                                  <w:pPr>
                                    <w:jc w:val="center"/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</w:pPr>
                                  <w:proofErr w:type="gramStart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По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материалам</w:t>
                                  </w:r>
                                  <w:proofErr w:type="gramEnd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Департамента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информации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массовых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коммуникаций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РФ</w:t>
                                  </w: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F6DB2" w:rsidRDefault="004F6DB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311B21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0;margin-top:28.4pt;width:558.75pt;height:36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" stroked="f">
                <v:textbox>
                  <w:txbxContent>
                    <w:tbl>
                      <w:tblPr>
                        <w:tblStyle w:val="a7"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762"/>
                      </w:tblGrid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vAlign w:val="center"/>
                          </w:tcPr>
                          <w:p w:rsidR="004F6DB2" w:rsidRPr="00EE4426" w:rsidRDefault="004F6DB2" w:rsidP="004F6DB2">
                            <w:pPr>
                              <w:jc w:val="center"/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По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материалам</w:t>
                            </w:r>
                            <w:proofErr w:type="gramEnd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Департамента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информации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массовых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коммуникаций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РФ</w:t>
                            </w: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</w:tbl>
                    <w:p w:rsidR="004F6DB2" w:rsidRDefault="004F6DB2"/>
                  </w:txbxContent>
                </v:textbox>
                <w10:wrap anchorx="margin"/>
              </v:shape>
            </w:pict>
          </mc:Fallback>
        </mc:AlternateContent>
      </w:r>
    </w:p>
    <w:sectPr w:rsidR="00137C2C" w:rsidRPr="00FF4643" w:rsidSect="00DC66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97" w:right="567" w:bottom="39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2180" w:rsidRDefault="00982180" w:rsidP="00175717">
      <w:pPr>
        <w:spacing w:after="0" w:line="240" w:lineRule="auto"/>
      </w:pPr>
      <w:r>
        <w:separator/>
      </w:r>
    </w:p>
  </w:endnote>
  <w:endnote w:type="continuationSeparator" w:id="0">
    <w:p w:rsidR="00982180" w:rsidRDefault="00982180" w:rsidP="00175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obeda">
    <w:panose1 w:val="02000000000000000000"/>
    <w:charset w:val="CC"/>
    <w:family w:val="auto"/>
    <w:pitch w:val="variable"/>
    <w:sig w:usb0="A000062F" w:usb1="0000406B" w:usb2="00000000" w:usb3="00000000" w:csb0="00000097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2180" w:rsidRDefault="00982180" w:rsidP="00175717">
      <w:pPr>
        <w:spacing w:after="0" w:line="240" w:lineRule="auto"/>
      </w:pPr>
      <w:r>
        <w:separator/>
      </w:r>
    </w:p>
  </w:footnote>
  <w:footnote w:type="continuationSeparator" w:id="0">
    <w:p w:rsidR="00982180" w:rsidRDefault="00982180" w:rsidP="001757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982180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0" o:spid="_x0000_s2050" type="#_x0000_t75" style="position:absolute;margin-left:0;margin-top:0;width:539pt;height:465.1pt;z-index:-251657216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982180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1" o:spid="_x0000_s2051" type="#_x0000_t75" style="position:absolute;margin-left:0;margin-top:0;width:539pt;height:465.1pt;z-index:-251656192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982180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59" o:spid="_x0000_s2049" type="#_x0000_t75" style="position:absolute;margin-left:0;margin-top:0;width:539pt;height:465.1pt;z-index:-251658240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AFF"/>
    <w:rsid w:val="0000718C"/>
    <w:rsid w:val="00027746"/>
    <w:rsid w:val="00033811"/>
    <w:rsid w:val="00034C1F"/>
    <w:rsid w:val="00036BA5"/>
    <w:rsid w:val="00073207"/>
    <w:rsid w:val="000A60B4"/>
    <w:rsid w:val="000B3888"/>
    <w:rsid w:val="00102774"/>
    <w:rsid w:val="0010685B"/>
    <w:rsid w:val="00112375"/>
    <w:rsid w:val="00127F0C"/>
    <w:rsid w:val="00137C2C"/>
    <w:rsid w:val="00151B12"/>
    <w:rsid w:val="00152F1E"/>
    <w:rsid w:val="00175717"/>
    <w:rsid w:val="001E09E9"/>
    <w:rsid w:val="001F2695"/>
    <w:rsid w:val="00215F19"/>
    <w:rsid w:val="00241A10"/>
    <w:rsid w:val="00254055"/>
    <w:rsid w:val="002624E1"/>
    <w:rsid w:val="00294B0A"/>
    <w:rsid w:val="002975DA"/>
    <w:rsid w:val="002A1C6C"/>
    <w:rsid w:val="002D08E8"/>
    <w:rsid w:val="002D490D"/>
    <w:rsid w:val="002D7FDB"/>
    <w:rsid w:val="002F45F1"/>
    <w:rsid w:val="003026E4"/>
    <w:rsid w:val="00304729"/>
    <w:rsid w:val="003315C4"/>
    <w:rsid w:val="003570AC"/>
    <w:rsid w:val="00361FFF"/>
    <w:rsid w:val="0037077D"/>
    <w:rsid w:val="00380ABE"/>
    <w:rsid w:val="003C3926"/>
    <w:rsid w:val="00400171"/>
    <w:rsid w:val="004057B0"/>
    <w:rsid w:val="00424C10"/>
    <w:rsid w:val="00443CB1"/>
    <w:rsid w:val="00444D3F"/>
    <w:rsid w:val="00454561"/>
    <w:rsid w:val="004569AA"/>
    <w:rsid w:val="00463FEC"/>
    <w:rsid w:val="0049374B"/>
    <w:rsid w:val="004B02CB"/>
    <w:rsid w:val="004B1951"/>
    <w:rsid w:val="004D76AD"/>
    <w:rsid w:val="004E08C1"/>
    <w:rsid w:val="004F6DB2"/>
    <w:rsid w:val="004F7932"/>
    <w:rsid w:val="00500AF2"/>
    <w:rsid w:val="00540C37"/>
    <w:rsid w:val="005451F3"/>
    <w:rsid w:val="005455B6"/>
    <w:rsid w:val="00567FC5"/>
    <w:rsid w:val="00573D33"/>
    <w:rsid w:val="00576FCC"/>
    <w:rsid w:val="005D5CF3"/>
    <w:rsid w:val="005E6922"/>
    <w:rsid w:val="00600D86"/>
    <w:rsid w:val="006159A4"/>
    <w:rsid w:val="00620EB1"/>
    <w:rsid w:val="0062173B"/>
    <w:rsid w:val="0063208A"/>
    <w:rsid w:val="00644C47"/>
    <w:rsid w:val="006517A6"/>
    <w:rsid w:val="00657B6C"/>
    <w:rsid w:val="006743F0"/>
    <w:rsid w:val="0067575A"/>
    <w:rsid w:val="0067679C"/>
    <w:rsid w:val="006A107D"/>
    <w:rsid w:val="006A3EA6"/>
    <w:rsid w:val="006C0ED7"/>
    <w:rsid w:val="006E2AFF"/>
    <w:rsid w:val="0070315B"/>
    <w:rsid w:val="0071521C"/>
    <w:rsid w:val="00716088"/>
    <w:rsid w:val="00727A50"/>
    <w:rsid w:val="00742E40"/>
    <w:rsid w:val="00754EFE"/>
    <w:rsid w:val="007634DF"/>
    <w:rsid w:val="0076476D"/>
    <w:rsid w:val="0077548E"/>
    <w:rsid w:val="007B06E0"/>
    <w:rsid w:val="007C4EEE"/>
    <w:rsid w:val="007C5212"/>
    <w:rsid w:val="007D1F17"/>
    <w:rsid w:val="007D4B8E"/>
    <w:rsid w:val="007E52D5"/>
    <w:rsid w:val="007F08EB"/>
    <w:rsid w:val="007F11D5"/>
    <w:rsid w:val="007F3B96"/>
    <w:rsid w:val="008150BF"/>
    <w:rsid w:val="0083307E"/>
    <w:rsid w:val="008473F5"/>
    <w:rsid w:val="008768FC"/>
    <w:rsid w:val="00896D00"/>
    <w:rsid w:val="008B1D87"/>
    <w:rsid w:val="008B1E4D"/>
    <w:rsid w:val="008B6501"/>
    <w:rsid w:val="008E6A0A"/>
    <w:rsid w:val="009141A6"/>
    <w:rsid w:val="00917680"/>
    <w:rsid w:val="009341F6"/>
    <w:rsid w:val="009450C8"/>
    <w:rsid w:val="00982180"/>
    <w:rsid w:val="00994034"/>
    <w:rsid w:val="009A337A"/>
    <w:rsid w:val="009D78DA"/>
    <w:rsid w:val="009F7D8D"/>
    <w:rsid w:val="00A02C1D"/>
    <w:rsid w:val="00A90935"/>
    <w:rsid w:val="00AC1EE0"/>
    <w:rsid w:val="00AE2831"/>
    <w:rsid w:val="00AF2315"/>
    <w:rsid w:val="00B72FC1"/>
    <w:rsid w:val="00B76A0B"/>
    <w:rsid w:val="00BA39EE"/>
    <w:rsid w:val="00BD79C2"/>
    <w:rsid w:val="00BF15A3"/>
    <w:rsid w:val="00C226B3"/>
    <w:rsid w:val="00C35FEF"/>
    <w:rsid w:val="00C45D05"/>
    <w:rsid w:val="00C846B5"/>
    <w:rsid w:val="00CB6AEA"/>
    <w:rsid w:val="00CD2C56"/>
    <w:rsid w:val="00CD2E33"/>
    <w:rsid w:val="00CE5C77"/>
    <w:rsid w:val="00D07A0A"/>
    <w:rsid w:val="00D3039D"/>
    <w:rsid w:val="00D73BA9"/>
    <w:rsid w:val="00D9138B"/>
    <w:rsid w:val="00DA17CD"/>
    <w:rsid w:val="00DC3A9E"/>
    <w:rsid w:val="00DC665A"/>
    <w:rsid w:val="00DF005C"/>
    <w:rsid w:val="00DF02C2"/>
    <w:rsid w:val="00E06ED7"/>
    <w:rsid w:val="00E14333"/>
    <w:rsid w:val="00E16536"/>
    <w:rsid w:val="00E72F96"/>
    <w:rsid w:val="00E774B2"/>
    <w:rsid w:val="00E96B41"/>
    <w:rsid w:val="00EC3CE2"/>
    <w:rsid w:val="00EC782C"/>
    <w:rsid w:val="00ED3FBE"/>
    <w:rsid w:val="00EE4426"/>
    <w:rsid w:val="00F04462"/>
    <w:rsid w:val="00F21FB6"/>
    <w:rsid w:val="00F350B8"/>
    <w:rsid w:val="00F47951"/>
    <w:rsid w:val="00F674CC"/>
    <w:rsid w:val="00F716BE"/>
    <w:rsid w:val="00FD4717"/>
    <w:rsid w:val="00FF4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chartTrackingRefBased/>
  <w15:docId w15:val="{7DE3C4D0-1F9D-4CF3-BBAD-BEAB9CDB2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176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76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176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1768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9138B"/>
    <w:pPr>
      <w:spacing w:after="0" w:line="240" w:lineRule="auto"/>
    </w:pPr>
    <w:rPr>
      <w:rFonts w:ascii="Calibri" w:hAnsi="Calibri" w:cs="Calibr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9138B"/>
    <w:rPr>
      <w:rFonts w:ascii="Calibri" w:hAnsi="Calibri" w:cs="Calibri"/>
      <w:sz w:val="18"/>
      <w:szCs w:val="18"/>
    </w:rPr>
  </w:style>
  <w:style w:type="table" w:styleId="a7">
    <w:name w:val="Table Grid"/>
    <w:basedOn w:val="a1"/>
    <w:uiPriority w:val="39"/>
    <w:rsid w:val="00CE5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75717"/>
  </w:style>
  <w:style w:type="paragraph" w:styleId="aa">
    <w:name w:val="footer"/>
    <w:basedOn w:val="a"/>
    <w:link w:val="ab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75717"/>
  </w:style>
  <w:style w:type="paragraph" w:styleId="ac">
    <w:name w:val="List Paragraph"/>
    <w:basedOn w:val="a"/>
    <w:uiPriority w:val="34"/>
    <w:qFormat/>
    <w:rsid w:val="00644C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32846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417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20</cp:revision>
  <cp:lastPrinted>2022-10-18T11:10:00Z</cp:lastPrinted>
  <dcterms:created xsi:type="dcterms:W3CDTF">2022-11-11T12:13:00Z</dcterms:created>
  <dcterms:modified xsi:type="dcterms:W3CDTF">2022-12-09T14:00:00Z</dcterms:modified>
</cp:coreProperties>
</file>